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2714625</wp:posOffset>
            </wp:positionH>
            <wp:positionV relativeFrom="paragraph">
              <wp:posOffset>241888</wp:posOffset>
            </wp:positionV>
            <wp:extent cx="544982" cy="425768"/>
            <wp:effectExtent b="0" l="0" r="0" t="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8qb7if9h34ff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4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2466975</wp:posOffset>
                  </wp:positionH>
                  <wp:positionV relativeFrom="paragraph">
                    <wp:posOffset>409575</wp:posOffset>
                  </wp:positionV>
                  <wp:extent cx="904875" cy="200025"/>
                  <wp:effectExtent b="0" l="0" r="0" t="0"/>
                  <wp:wrapNone/>
                  <wp:docPr id="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8"/>
                <w:szCs w:val="28"/>
                <w:rtl w:val="0"/>
              </w:rPr>
              <w:t xml:space="preserve">Form No.  17.1</w:t>
            </w: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 – Notice of Meeting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Date of Notice: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Date of Meeting: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Venue: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Time:</w:t>
            </w:r>
          </w:p>
        </w:tc>
      </w:tr>
    </w:tbl>
    <w:p w:rsidR="00000000" w:rsidDel="00000000" w:rsidP="00000000" w:rsidRDefault="00000000" w:rsidRPr="00000000" w14:paraId="00000015">
      <w:pPr>
        <w:spacing w:after="0" w:before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 xml:space="preserve">TO: NAME OF REC REVIEW MEMBERS: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 xml:space="preserve">Chair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 xml:space="preserve">Vice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 xml:space="preserve">Sec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 xml:space="preserve">Member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ab/>
        <w:t xml:space="preserve">Member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ab/>
        <w:t xml:space="preserve">Member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ab/>
        <w:t xml:space="preserve">Member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ab/>
        <w:t xml:space="preserve">Member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ab/>
        <w:t xml:space="preserve">Member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ab/>
        <w:t xml:space="preserve">Member 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ab/>
        <w:t xml:space="preserve">Member 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ab/>
        <w:t xml:space="preserve">Member 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color w:val="000000"/>
          <w:sz w:val="24"/>
          <w:szCs w:val="24"/>
          <w:rtl w:val="0"/>
        </w:rPr>
        <w:t xml:space="preserve">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76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4"/>
          <w:szCs w:val="24"/>
          <w:rtl w:val="0"/>
        </w:rPr>
        <w:t xml:space="preserve">1. Call to Order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4"/>
          <w:szCs w:val="24"/>
          <w:rtl w:val="0"/>
        </w:rPr>
        <w:tab/>
        <w:t xml:space="preserve">2. Declaration of Quorum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4"/>
          <w:szCs w:val="24"/>
          <w:rtl w:val="0"/>
        </w:rPr>
        <w:tab/>
        <w:t xml:space="preserve">3. Approval of the Provisional 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4"/>
          <w:szCs w:val="24"/>
          <w:rtl w:val="0"/>
        </w:rPr>
        <w:tab/>
        <w:t xml:space="preserve">4. Disclosure of Conflict of Interest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4"/>
          <w:szCs w:val="24"/>
          <w:rtl w:val="0"/>
        </w:rPr>
        <w:tab/>
        <w:t xml:space="preserve">5. Review and Approval of the Minutes of the Previous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4"/>
          <w:szCs w:val="24"/>
          <w:rtl w:val="0"/>
        </w:rPr>
        <w:tab/>
        <w:t xml:space="preserve">6. Business Arising from the M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 xml:space="preserve">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ab/>
        <w:t xml:space="preserve">7. New Business: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ab/>
        <w:tab/>
        <w:t xml:space="preserve">7.1. 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 xml:space="preserve">Initial Review of Protocols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ab/>
        <w:tab/>
        <w:t xml:space="preserve">7.2. Review of Resubmissions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ab/>
        <w:tab/>
        <w:t xml:space="preserve">7.3. Review of After Approval Submissions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ab/>
        <w:tab/>
        <w:t xml:space="preserve">7.4. Report on Expedited Review of Protocols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ab/>
        <w:tab/>
        <w:t xml:space="preserve">7.5. Report on Expedited Review of After-Approval Submissions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ab/>
        <w:tab/>
        <w:t xml:space="preserve">7.6. Report of Site Visits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4"/>
          <w:szCs w:val="24"/>
          <w:rtl w:val="0"/>
        </w:rPr>
        <w:tab/>
        <w:t xml:space="preserve">8. Other Matters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76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4"/>
          <w:szCs w:val="24"/>
          <w:rtl w:val="0"/>
        </w:rPr>
        <w:t xml:space="preserve">9. Adjournment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character" w:styleId="apple-tab-span" w:customStyle="1">
    <w:name w:val="apple-tab-span"/>
    <w:basedOn w:val="DefaultParagraphFont"/>
    <w:rsid w:val="000E16D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uVpYZfPFz88VDwfKG2YijicRgw==">CgMxLjAyDmguOHFiN2lmOWgzNGZmOAByITF3VGtuRmU0OTI1al9XNXVlRnhrWGdaZ3ZQRlNob2lERA==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2025-09-12T05:50:00Z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